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CB" w:rsidRPr="009856CB" w:rsidRDefault="008C79E6" w:rsidP="008C79E6">
      <w:pPr>
        <w:ind w:left="2832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9856CB" w:rsidRPr="009856CB">
        <w:rPr>
          <w:rFonts w:asciiTheme="minorHAnsi" w:hAnsiTheme="minorHAnsi" w:cstheme="minorHAnsi"/>
          <w:b/>
        </w:rPr>
        <w:t>CONSEILLER EN FORMATION CONTINUE</w:t>
      </w:r>
    </w:p>
    <w:p w:rsidR="009856CB" w:rsidRPr="009856CB" w:rsidRDefault="009856CB" w:rsidP="008C79E6">
      <w:pPr>
        <w:ind w:left="4248" w:firstLine="708"/>
        <w:rPr>
          <w:rFonts w:asciiTheme="minorHAnsi" w:hAnsiTheme="minorHAnsi" w:cstheme="minorHAnsi"/>
          <w:b/>
        </w:rPr>
      </w:pPr>
      <w:r w:rsidRPr="009856CB">
        <w:rPr>
          <w:rFonts w:asciiTheme="minorHAnsi" w:hAnsiTheme="minorHAnsi" w:cstheme="minorHAnsi"/>
          <w:b/>
        </w:rPr>
        <w:t>MISSIONS</w:t>
      </w:r>
    </w:p>
    <w:p w:rsidR="009856CB" w:rsidRDefault="008865DB" w:rsidP="008865DB">
      <w:pPr>
        <w:tabs>
          <w:tab w:val="left" w:pos="2775"/>
        </w:tabs>
      </w:pPr>
      <w:r>
        <w:tab/>
      </w:r>
    </w:p>
    <w:tbl>
      <w:tblPr>
        <w:tblStyle w:val="Grilledutableau"/>
        <w:tblW w:w="1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</w:tblGrid>
      <w:tr w:rsidR="009856CB" w:rsidTr="003B3DE3">
        <w:trPr>
          <w:trHeight w:val="282"/>
        </w:trPr>
        <w:tc>
          <w:tcPr>
            <w:tcW w:w="1692" w:type="dxa"/>
          </w:tcPr>
          <w:p w:rsidR="009856CB" w:rsidRDefault="009856CB" w:rsidP="00076824"/>
        </w:tc>
      </w:tr>
    </w:tbl>
    <w:p w:rsidR="002A1118" w:rsidRPr="009856CB" w:rsidRDefault="008865DB" w:rsidP="00F811CE">
      <w:pPr>
        <w:tabs>
          <w:tab w:val="center" w:pos="4536"/>
          <w:tab w:val="right" w:pos="9072"/>
        </w:tabs>
        <w:spacing w:after="6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2A1118" w:rsidRPr="009856CB">
        <w:rPr>
          <w:rFonts w:asciiTheme="minorHAnsi" w:hAnsiTheme="minorHAnsi" w:cstheme="minorHAnsi"/>
          <w:sz w:val="22"/>
          <w:szCs w:val="22"/>
        </w:rPr>
        <w:t xml:space="preserve">ommé par le recteur, placé sous l’autorité hiérarchique du délégué </w:t>
      </w:r>
      <w:r w:rsidR="00405538">
        <w:rPr>
          <w:rFonts w:asciiTheme="minorHAnsi" w:hAnsiTheme="minorHAnsi" w:cstheme="minorHAnsi"/>
          <w:sz w:val="22"/>
          <w:szCs w:val="22"/>
        </w:rPr>
        <w:t xml:space="preserve">de région </w:t>
      </w:r>
      <w:r w:rsidR="002A1118" w:rsidRPr="009856CB">
        <w:rPr>
          <w:rFonts w:asciiTheme="minorHAnsi" w:hAnsiTheme="minorHAnsi" w:cstheme="minorHAnsi"/>
          <w:sz w:val="22"/>
          <w:szCs w:val="22"/>
        </w:rPr>
        <w:t xml:space="preserve">académique </w:t>
      </w:r>
      <w:r w:rsidR="00A42109" w:rsidRPr="009856CB">
        <w:rPr>
          <w:rFonts w:asciiTheme="minorHAnsi" w:hAnsiTheme="minorHAnsi" w:cstheme="minorHAnsi"/>
          <w:sz w:val="22"/>
          <w:szCs w:val="22"/>
        </w:rPr>
        <w:t xml:space="preserve">à la formation professionnelle </w:t>
      </w:r>
      <w:r w:rsidR="002A1118" w:rsidRPr="009856CB">
        <w:rPr>
          <w:rFonts w:asciiTheme="minorHAnsi" w:hAnsiTheme="minorHAnsi" w:cstheme="minorHAnsi"/>
          <w:sz w:val="22"/>
          <w:szCs w:val="22"/>
        </w:rPr>
        <w:t xml:space="preserve">initiale et continue, le conseiller en formation continue (C.F.C.) </w:t>
      </w:r>
      <w:r w:rsidR="003A0BCE" w:rsidRPr="009856CB">
        <w:rPr>
          <w:rFonts w:asciiTheme="minorHAnsi" w:hAnsiTheme="minorHAnsi" w:cstheme="minorHAnsi"/>
          <w:sz w:val="22"/>
          <w:szCs w:val="22"/>
        </w:rPr>
        <w:t xml:space="preserve">est un </w:t>
      </w:r>
      <w:r w:rsidR="002A1118" w:rsidRPr="009856CB">
        <w:rPr>
          <w:rFonts w:asciiTheme="minorHAnsi" w:hAnsiTheme="minorHAnsi" w:cstheme="minorHAnsi"/>
          <w:sz w:val="22"/>
          <w:szCs w:val="22"/>
        </w:rPr>
        <w:t>agent de développement</w:t>
      </w:r>
      <w:r w:rsidR="003A0BCE" w:rsidRPr="009856CB">
        <w:rPr>
          <w:rFonts w:asciiTheme="minorHAnsi" w:hAnsiTheme="minorHAnsi" w:cstheme="minorHAnsi"/>
          <w:sz w:val="22"/>
          <w:szCs w:val="22"/>
        </w:rPr>
        <w:t xml:space="preserve"> au service de la politique académique de la formation continue. Il</w:t>
      </w:r>
      <w:r w:rsidR="002A1118" w:rsidRPr="009856CB">
        <w:rPr>
          <w:rFonts w:asciiTheme="minorHAnsi" w:hAnsiTheme="minorHAnsi" w:cstheme="minorHAnsi"/>
          <w:sz w:val="22"/>
          <w:szCs w:val="22"/>
        </w:rPr>
        <w:t xml:space="preserve"> est chargé de concevoir, d'élaborer, d'organiser, d'animer et de promouvoir l'offre de formation continue de l'Education nationale. </w:t>
      </w:r>
      <w:r w:rsidR="006657DF" w:rsidRPr="009856CB">
        <w:rPr>
          <w:rFonts w:asciiTheme="minorHAnsi" w:hAnsiTheme="minorHAnsi" w:cstheme="minorHAnsi"/>
          <w:sz w:val="22"/>
          <w:szCs w:val="22"/>
        </w:rPr>
        <w:t>Il assure un rôle d’interface permanent entre les différents acteurs concernés au sein du système éducatif et les partenaires externes.</w:t>
      </w:r>
    </w:p>
    <w:p w:rsidR="002A1118" w:rsidRPr="009856CB" w:rsidRDefault="002A1118" w:rsidP="006731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7C5241" w:rsidRPr="009856CB" w:rsidRDefault="007C5241" w:rsidP="007C5241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856CB">
        <w:rPr>
          <w:rFonts w:asciiTheme="minorHAnsi" w:hAnsiTheme="minorHAnsi" w:cstheme="minorHAnsi"/>
          <w:b/>
          <w:bCs/>
          <w:sz w:val="22"/>
          <w:szCs w:val="22"/>
          <w:u w:val="single"/>
        </w:rPr>
        <w:t>Missions</w:t>
      </w:r>
    </w:p>
    <w:p w:rsidR="00EF7F0A" w:rsidRPr="009856CB" w:rsidRDefault="00EF7F0A" w:rsidP="007C524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56CB">
        <w:rPr>
          <w:rFonts w:asciiTheme="minorHAnsi" w:hAnsiTheme="minorHAnsi" w:cstheme="minorHAnsi"/>
          <w:bCs/>
          <w:sz w:val="22"/>
          <w:szCs w:val="22"/>
        </w:rPr>
        <w:t>La mission des conseillers en formation continue se répartit en une approche du territoire, une approche sectorielle et une mission transversale au service du GRETA.</w:t>
      </w:r>
    </w:p>
    <w:p w:rsidR="006657DF" w:rsidRPr="009856CB" w:rsidRDefault="006657DF" w:rsidP="00C36A04">
      <w:pPr>
        <w:keepNext/>
        <w:widowControl w:val="0"/>
        <w:suppressAutoHyphens/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856CB">
        <w:rPr>
          <w:rFonts w:asciiTheme="minorHAnsi" w:hAnsiTheme="minorHAnsi" w:cstheme="minorHAnsi"/>
          <w:sz w:val="22"/>
          <w:szCs w:val="22"/>
        </w:rPr>
        <w:t>Elle s'articule autour de quatre grands pôles d'activités : l’ingénierie de formation et pédagogique, l</w:t>
      </w:r>
      <w:r w:rsidR="00FB4DD6" w:rsidRPr="009856CB">
        <w:rPr>
          <w:rFonts w:asciiTheme="minorHAnsi" w:hAnsiTheme="minorHAnsi" w:cstheme="minorHAnsi"/>
          <w:sz w:val="22"/>
          <w:szCs w:val="22"/>
        </w:rPr>
        <w:t>a</w:t>
      </w:r>
      <w:r w:rsidRPr="009856CB">
        <w:rPr>
          <w:rFonts w:asciiTheme="minorHAnsi" w:hAnsiTheme="minorHAnsi" w:cstheme="minorHAnsi"/>
          <w:sz w:val="22"/>
          <w:szCs w:val="22"/>
        </w:rPr>
        <w:t xml:space="preserve"> mercatique avec le développement de l’action commerciale et les relations extérieures, le conseil à l’interne, la conduite d’actions et de dispositifs.</w:t>
      </w:r>
    </w:p>
    <w:p w:rsidR="006657DF" w:rsidRPr="009856CB" w:rsidRDefault="006657DF" w:rsidP="00C36A04">
      <w:pPr>
        <w:keepNext/>
        <w:widowControl w:val="0"/>
        <w:suppressAutoHyphens/>
        <w:spacing w:line="1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6657DF" w:rsidRPr="009856CB" w:rsidRDefault="006657DF" w:rsidP="006657DF">
      <w:pPr>
        <w:keepNext/>
        <w:widowControl w:val="0"/>
        <w:suppressAutoHyphens/>
        <w:spacing w:line="283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856CB">
        <w:rPr>
          <w:rFonts w:asciiTheme="minorHAnsi" w:hAnsiTheme="minorHAnsi" w:cstheme="minorHAnsi"/>
          <w:sz w:val="22"/>
          <w:szCs w:val="22"/>
        </w:rPr>
        <w:t xml:space="preserve"> </w:t>
      </w:r>
      <w:r w:rsidR="003A0BCE" w:rsidRPr="009856CB">
        <w:rPr>
          <w:rFonts w:asciiTheme="minorHAnsi" w:hAnsiTheme="minorHAnsi" w:cstheme="minorHAnsi"/>
          <w:sz w:val="22"/>
          <w:szCs w:val="22"/>
        </w:rPr>
        <w:t>Dans le cadre de ses missions, le CFC est amené à :</w:t>
      </w:r>
    </w:p>
    <w:p w:rsidR="006657DF" w:rsidRPr="009856CB" w:rsidRDefault="006657DF" w:rsidP="00F811CE">
      <w:pPr>
        <w:keepNext/>
        <w:numPr>
          <w:ilvl w:val="0"/>
          <w:numId w:val="2"/>
        </w:numPr>
        <w:suppressAutoHyphens/>
        <w:spacing w:line="300" w:lineRule="exact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9856CB">
        <w:rPr>
          <w:rFonts w:asciiTheme="minorHAnsi" w:hAnsiTheme="minorHAnsi" w:cstheme="minorHAnsi"/>
          <w:sz w:val="22"/>
          <w:szCs w:val="22"/>
        </w:rPr>
        <w:t>Analyser l’environnement économique et social du territoire afin d'identifier les besoins en formation d’adulte</w:t>
      </w:r>
      <w:r w:rsidR="00F811CE" w:rsidRPr="009856CB">
        <w:rPr>
          <w:rFonts w:asciiTheme="minorHAnsi" w:hAnsiTheme="minorHAnsi" w:cstheme="minorHAnsi"/>
          <w:sz w:val="22"/>
          <w:szCs w:val="22"/>
        </w:rPr>
        <w:t>,</w:t>
      </w:r>
    </w:p>
    <w:p w:rsidR="006657DF" w:rsidRPr="009856CB" w:rsidRDefault="006657DF" w:rsidP="00F811CE">
      <w:pPr>
        <w:keepNext/>
        <w:numPr>
          <w:ilvl w:val="0"/>
          <w:numId w:val="2"/>
        </w:numPr>
        <w:suppressAutoHyphens/>
        <w:spacing w:line="300" w:lineRule="exact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9856CB">
        <w:rPr>
          <w:rFonts w:asciiTheme="minorHAnsi" w:hAnsiTheme="minorHAnsi" w:cstheme="minorHAnsi"/>
          <w:sz w:val="22"/>
          <w:szCs w:val="22"/>
        </w:rPr>
        <w:t>Concevoir des dispositifs de formation ou des modes d’organisation adaptés aux besoins analysés</w:t>
      </w:r>
      <w:r w:rsidR="00F811CE" w:rsidRPr="009856CB">
        <w:rPr>
          <w:rFonts w:asciiTheme="minorHAnsi" w:hAnsiTheme="minorHAnsi" w:cstheme="minorHAnsi"/>
          <w:sz w:val="22"/>
          <w:szCs w:val="22"/>
        </w:rPr>
        <w:t>,</w:t>
      </w:r>
    </w:p>
    <w:p w:rsidR="006657DF" w:rsidRPr="009856CB" w:rsidRDefault="006657DF" w:rsidP="00F811CE">
      <w:pPr>
        <w:keepNext/>
        <w:numPr>
          <w:ilvl w:val="0"/>
          <w:numId w:val="2"/>
        </w:numPr>
        <w:suppressAutoHyphens/>
        <w:spacing w:line="300" w:lineRule="exact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9856CB">
        <w:rPr>
          <w:rFonts w:asciiTheme="minorHAnsi" w:hAnsiTheme="minorHAnsi" w:cstheme="minorHAnsi"/>
          <w:sz w:val="22"/>
          <w:szCs w:val="22"/>
        </w:rPr>
        <w:t>Répondre aux appels d'offre</w:t>
      </w:r>
      <w:r w:rsidR="00F811CE" w:rsidRPr="009856CB">
        <w:rPr>
          <w:rFonts w:asciiTheme="minorHAnsi" w:hAnsiTheme="minorHAnsi" w:cstheme="minorHAnsi"/>
          <w:sz w:val="22"/>
          <w:szCs w:val="22"/>
        </w:rPr>
        <w:t>,</w:t>
      </w:r>
    </w:p>
    <w:p w:rsidR="006657DF" w:rsidRPr="009856CB" w:rsidRDefault="006657DF" w:rsidP="00F811CE">
      <w:pPr>
        <w:numPr>
          <w:ilvl w:val="0"/>
          <w:numId w:val="2"/>
        </w:numPr>
        <w:suppressAutoHyphens/>
        <w:spacing w:line="300" w:lineRule="exact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9856CB">
        <w:rPr>
          <w:rFonts w:asciiTheme="minorHAnsi" w:hAnsiTheme="minorHAnsi" w:cstheme="minorHAnsi"/>
          <w:sz w:val="22"/>
          <w:szCs w:val="22"/>
        </w:rPr>
        <w:t>Développer les relations extérieures et les partenariats</w:t>
      </w:r>
      <w:r w:rsidR="00F811CE" w:rsidRPr="009856CB">
        <w:rPr>
          <w:rFonts w:asciiTheme="minorHAnsi" w:hAnsiTheme="minorHAnsi" w:cstheme="minorHAnsi"/>
          <w:sz w:val="22"/>
          <w:szCs w:val="22"/>
        </w:rPr>
        <w:t>,</w:t>
      </w:r>
    </w:p>
    <w:p w:rsidR="006657DF" w:rsidRPr="009856CB" w:rsidRDefault="006657DF" w:rsidP="00F811CE">
      <w:pPr>
        <w:keepNext/>
        <w:numPr>
          <w:ilvl w:val="0"/>
          <w:numId w:val="2"/>
        </w:numPr>
        <w:suppressAutoHyphens/>
        <w:spacing w:line="300" w:lineRule="exact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9856CB">
        <w:rPr>
          <w:rFonts w:asciiTheme="minorHAnsi" w:hAnsiTheme="minorHAnsi" w:cstheme="minorHAnsi"/>
          <w:sz w:val="22"/>
          <w:szCs w:val="22"/>
        </w:rPr>
        <w:t>Négocier des projets avec les partenaires publics et privés</w:t>
      </w:r>
      <w:r w:rsidR="00F811CE" w:rsidRPr="009856CB">
        <w:rPr>
          <w:rFonts w:asciiTheme="minorHAnsi" w:hAnsiTheme="minorHAnsi" w:cstheme="minorHAnsi"/>
          <w:sz w:val="22"/>
          <w:szCs w:val="22"/>
        </w:rPr>
        <w:t>,</w:t>
      </w:r>
      <w:r w:rsidRPr="009856C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657DF" w:rsidRPr="009856CB" w:rsidRDefault="006657DF" w:rsidP="00F811CE">
      <w:pPr>
        <w:keepNext/>
        <w:numPr>
          <w:ilvl w:val="0"/>
          <w:numId w:val="2"/>
        </w:numPr>
        <w:suppressAutoHyphens/>
        <w:spacing w:line="300" w:lineRule="exact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9856CB">
        <w:rPr>
          <w:rFonts w:asciiTheme="minorHAnsi" w:hAnsiTheme="minorHAnsi" w:cstheme="minorHAnsi"/>
          <w:sz w:val="22"/>
          <w:szCs w:val="22"/>
        </w:rPr>
        <w:t>Développer des projets en lien avec les innovations pédagogiques</w:t>
      </w:r>
      <w:r w:rsidR="00F811CE" w:rsidRPr="009856CB">
        <w:rPr>
          <w:rFonts w:asciiTheme="minorHAnsi" w:hAnsiTheme="minorHAnsi" w:cstheme="minorHAnsi"/>
          <w:sz w:val="22"/>
          <w:szCs w:val="22"/>
        </w:rPr>
        <w:t>,</w:t>
      </w:r>
    </w:p>
    <w:p w:rsidR="006657DF" w:rsidRPr="009856CB" w:rsidRDefault="006657DF" w:rsidP="00F811CE">
      <w:pPr>
        <w:keepNext/>
        <w:numPr>
          <w:ilvl w:val="0"/>
          <w:numId w:val="2"/>
        </w:numPr>
        <w:suppressAutoHyphens/>
        <w:spacing w:line="300" w:lineRule="exact"/>
        <w:ind w:left="1066" w:hanging="357"/>
        <w:jc w:val="both"/>
        <w:rPr>
          <w:rFonts w:asciiTheme="minorHAnsi" w:hAnsiTheme="minorHAnsi" w:cstheme="minorHAnsi"/>
          <w:sz w:val="22"/>
          <w:szCs w:val="22"/>
        </w:rPr>
      </w:pPr>
      <w:r w:rsidRPr="009856CB">
        <w:rPr>
          <w:rFonts w:asciiTheme="minorHAnsi" w:hAnsiTheme="minorHAnsi" w:cstheme="minorHAnsi"/>
          <w:sz w:val="22"/>
          <w:szCs w:val="22"/>
        </w:rPr>
        <w:t>Assurer l’animation à l’interne dans le cadre de la mise en œuvre d’actions et de dispositifs</w:t>
      </w:r>
      <w:r w:rsidR="00F811CE" w:rsidRPr="009856CB">
        <w:rPr>
          <w:rFonts w:asciiTheme="minorHAnsi" w:hAnsiTheme="minorHAnsi" w:cstheme="minorHAnsi"/>
          <w:sz w:val="22"/>
          <w:szCs w:val="22"/>
        </w:rPr>
        <w:t>.</w:t>
      </w:r>
    </w:p>
    <w:p w:rsidR="002A1118" w:rsidRPr="009856CB" w:rsidRDefault="002A1118" w:rsidP="00C36A04">
      <w:pPr>
        <w:spacing w:line="1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7C5241" w:rsidRPr="009856CB" w:rsidRDefault="007C5241" w:rsidP="007C5241">
      <w:pPr>
        <w:jc w:val="both"/>
        <w:rPr>
          <w:rFonts w:asciiTheme="minorHAnsi" w:hAnsiTheme="minorHAnsi" w:cstheme="minorHAnsi"/>
          <w:sz w:val="22"/>
          <w:szCs w:val="22"/>
        </w:rPr>
      </w:pPr>
      <w:r w:rsidRPr="009856CB">
        <w:rPr>
          <w:rFonts w:asciiTheme="minorHAnsi" w:hAnsiTheme="minorHAnsi" w:cstheme="minorHAnsi"/>
          <w:sz w:val="22"/>
          <w:szCs w:val="22"/>
        </w:rPr>
        <w:t xml:space="preserve">Le conseiller en formation continue </w:t>
      </w:r>
      <w:r w:rsidR="00E34B59" w:rsidRPr="009856CB">
        <w:rPr>
          <w:rFonts w:asciiTheme="minorHAnsi" w:hAnsiTheme="minorHAnsi" w:cstheme="minorHAnsi"/>
          <w:sz w:val="22"/>
          <w:szCs w:val="22"/>
        </w:rPr>
        <w:t>est</w:t>
      </w:r>
      <w:r w:rsidRPr="009856CB">
        <w:rPr>
          <w:rFonts w:asciiTheme="minorHAnsi" w:hAnsiTheme="minorHAnsi" w:cstheme="minorHAnsi"/>
          <w:sz w:val="22"/>
          <w:szCs w:val="22"/>
        </w:rPr>
        <w:t xml:space="preserve"> amené à exercer </w:t>
      </w:r>
      <w:r w:rsidR="00E34B59" w:rsidRPr="009856CB">
        <w:rPr>
          <w:rFonts w:asciiTheme="minorHAnsi" w:hAnsiTheme="minorHAnsi" w:cstheme="minorHAnsi"/>
          <w:sz w:val="22"/>
          <w:szCs w:val="22"/>
        </w:rPr>
        <w:t xml:space="preserve">sa mission </w:t>
      </w:r>
      <w:r w:rsidRPr="009856CB">
        <w:rPr>
          <w:rFonts w:asciiTheme="minorHAnsi" w:hAnsiTheme="minorHAnsi" w:cstheme="minorHAnsi"/>
          <w:sz w:val="22"/>
          <w:szCs w:val="22"/>
        </w:rPr>
        <w:t xml:space="preserve">sur l’ensemble </w:t>
      </w:r>
      <w:r w:rsidR="00F84924" w:rsidRPr="009856CB">
        <w:rPr>
          <w:rFonts w:asciiTheme="minorHAnsi" w:hAnsiTheme="minorHAnsi" w:cstheme="minorHAnsi"/>
          <w:sz w:val="22"/>
          <w:szCs w:val="22"/>
        </w:rPr>
        <w:t>du territoire</w:t>
      </w:r>
      <w:r w:rsidRPr="009856CB">
        <w:rPr>
          <w:rFonts w:asciiTheme="minorHAnsi" w:hAnsiTheme="minorHAnsi" w:cstheme="minorHAnsi"/>
          <w:sz w:val="22"/>
          <w:szCs w:val="22"/>
        </w:rPr>
        <w:t xml:space="preserve"> de l’académie</w:t>
      </w:r>
      <w:r w:rsidR="00E34B59" w:rsidRPr="009856CB">
        <w:rPr>
          <w:rFonts w:asciiTheme="minorHAnsi" w:hAnsiTheme="minorHAnsi" w:cstheme="minorHAnsi"/>
          <w:sz w:val="22"/>
          <w:szCs w:val="22"/>
        </w:rPr>
        <w:t>.</w:t>
      </w:r>
    </w:p>
    <w:p w:rsidR="007C5241" w:rsidRPr="009856CB" w:rsidRDefault="007C5241" w:rsidP="006731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7C5241" w:rsidRPr="009856CB" w:rsidRDefault="007C5241" w:rsidP="007C5241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856CB">
        <w:rPr>
          <w:rFonts w:asciiTheme="minorHAnsi" w:hAnsiTheme="minorHAnsi" w:cstheme="minorHAnsi"/>
          <w:b/>
          <w:bCs/>
          <w:sz w:val="22"/>
          <w:szCs w:val="22"/>
          <w:u w:val="single"/>
        </w:rPr>
        <w:t>Profil recherché</w:t>
      </w:r>
    </w:p>
    <w:p w:rsidR="007C5241" w:rsidRPr="009856CB" w:rsidRDefault="007C5241" w:rsidP="00F811CE">
      <w:pPr>
        <w:pStyle w:val="Paragraphedeliste"/>
        <w:numPr>
          <w:ilvl w:val="0"/>
          <w:numId w:val="5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856CB">
        <w:rPr>
          <w:rFonts w:asciiTheme="minorHAnsi" w:hAnsiTheme="minorHAnsi" w:cstheme="minorHAnsi"/>
          <w:sz w:val="22"/>
          <w:szCs w:val="22"/>
        </w:rPr>
        <w:t>Niveau BAC +</w:t>
      </w:r>
      <w:r w:rsidR="006657DF" w:rsidRPr="009856CB">
        <w:rPr>
          <w:rFonts w:asciiTheme="minorHAnsi" w:hAnsiTheme="minorHAnsi" w:cstheme="minorHAnsi"/>
          <w:sz w:val="22"/>
          <w:szCs w:val="22"/>
        </w:rPr>
        <w:t xml:space="preserve"> 3</w:t>
      </w:r>
      <w:r w:rsidRPr="009856CB">
        <w:rPr>
          <w:rFonts w:asciiTheme="minorHAnsi" w:hAnsiTheme="minorHAnsi" w:cstheme="minorHAnsi"/>
          <w:sz w:val="22"/>
          <w:szCs w:val="22"/>
        </w:rPr>
        <w:t xml:space="preserve"> minimum </w:t>
      </w:r>
    </w:p>
    <w:p w:rsidR="00E34B59" w:rsidRPr="009856CB" w:rsidRDefault="0033005F" w:rsidP="00F811CE">
      <w:pPr>
        <w:pStyle w:val="Paragraphedeliste"/>
        <w:numPr>
          <w:ilvl w:val="0"/>
          <w:numId w:val="5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856CB">
        <w:rPr>
          <w:rFonts w:asciiTheme="minorHAnsi" w:hAnsiTheme="minorHAnsi" w:cstheme="minorHAnsi"/>
          <w:sz w:val="22"/>
          <w:szCs w:val="22"/>
        </w:rPr>
        <w:t xml:space="preserve">Maîtrise </w:t>
      </w:r>
      <w:r w:rsidR="00E34B59" w:rsidRPr="009856CB">
        <w:rPr>
          <w:rFonts w:asciiTheme="minorHAnsi" w:hAnsiTheme="minorHAnsi" w:cstheme="minorHAnsi"/>
          <w:sz w:val="22"/>
          <w:szCs w:val="22"/>
        </w:rPr>
        <w:t>des systèmes de formation continue et initiale – expérience souhaitée</w:t>
      </w:r>
    </w:p>
    <w:p w:rsidR="00E34B59" w:rsidRPr="009856CB" w:rsidRDefault="00E34B59" w:rsidP="00F811CE">
      <w:pPr>
        <w:pStyle w:val="Paragraphedeliste"/>
        <w:numPr>
          <w:ilvl w:val="0"/>
          <w:numId w:val="5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856CB">
        <w:rPr>
          <w:rFonts w:asciiTheme="minorHAnsi" w:hAnsiTheme="minorHAnsi" w:cstheme="minorHAnsi"/>
          <w:sz w:val="22"/>
          <w:szCs w:val="22"/>
        </w:rPr>
        <w:t xml:space="preserve">Compétences </w:t>
      </w:r>
      <w:r w:rsidR="0033005F" w:rsidRPr="009856CB">
        <w:rPr>
          <w:rFonts w:asciiTheme="minorHAnsi" w:hAnsiTheme="minorHAnsi" w:cstheme="minorHAnsi"/>
          <w:sz w:val="22"/>
          <w:szCs w:val="22"/>
        </w:rPr>
        <w:t xml:space="preserve">en </w:t>
      </w:r>
      <w:r w:rsidRPr="009856CB">
        <w:rPr>
          <w:rFonts w:asciiTheme="minorHAnsi" w:hAnsiTheme="minorHAnsi" w:cstheme="minorHAnsi"/>
          <w:sz w:val="22"/>
          <w:szCs w:val="22"/>
        </w:rPr>
        <w:t xml:space="preserve">ingénierie et </w:t>
      </w:r>
      <w:r w:rsidR="0033005F" w:rsidRPr="009856CB">
        <w:rPr>
          <w:rFonts w:asciiTheme="minorHAnsi" w:hAnsiTheme="minorHAnsi" w:cstheme="minorHAnsi"/>
          <w:sz w:val="22"/>
          <w:szCs w:val="22"/>
        </w:rPr>
        <w:t xml:space="preserve">en </w:t>
      </w:r>
      <w:r w:rsidRPr="009856CB">
        <w:rPr>
          <w:rFonts w:asciiTheme="minorHAnsi" w:hAnsiTheme="minorHAnsi" w:cstheme="minorHAnsi"/>
          <w:sz w:val="22"/>
          <w:szCs w:val="22"/>
        </w:rPr>
        <w:t xml:space="preserve">conduite de projet </w:t>
      </w:r>
      <w:r w:rsidR="00BF581F" w:rsidRPr="009856CB">
        <w:rPr>
          <w:rFonts w:asciiTheme="minorHAnsi" w:hAnsiTheme="minorHAnsi" w:cstheme="minorHAnsi"/>
          <w:sz w:val="22"/>
          <w:szCs w:val="22"/>
        </w:rPr>
        <w:t>dans les domaines de l’</w:t>
      </w:r>
      <w:r w:rsidR="00423650" w:rsidRPr="009856CB">
        <w:rPr>
          <w:rFonts w:asciiTheme="minorHAnsi" w:hAnsiTheme="minorHAnsi" w:cstheme="minorHAnsi"/>
          <w:sz w:val="22"/>
          <w:szCs w:val="22"/>
        </w:rPr>
        <w:t xml:space="preserve">enseignement </w:t>
      </w:r>
      <w:r w:rsidR="00F77D16" w:rsidRPr="009856CB">
        <w:rPr>
          <w:rFonts w:asciiTheme="minorHAnsi" w:hAnsiTheme="minorHAnsi" w:cstheme="minorHAnsi"/>
          <w:sz w:val="22"/>
          <w:szCs w:val="22"/>
        </w:rPr>
        <w:t xml:space="preserve">et </w:t>
      </w:r>
      <w:r w:rsidR="00423650" w:rsidRPr="009856CB">
        <w:rPr>
          <w:rFonts w:asciiTheme="minorHAnsi" w:hAnsiTheme="minorHAnsi" w:cstheme="minorHAnsi"/>
          <w:sz w:val="22"/>
          <w:szCs w:val="22"/>
        </w:rPr>
        <w:t xml:space="preserve">de </w:t>
      </w:r>
      <w:r w:rsidR="00A32DA5" w:rsidRPr="009856CB">
        <w:rPr>
          <w:rFonts w:asciiTheme="minorHAnsi" w:hAnsiTheme="minorHAnsi" w:cstheme="minorHAnsi"/>
          <w:sz w:val="22"/>
          <w:szCs w:val="22"/>
        </w:rPr>
        <w:t>la formation</w:t>
      </w:r>
    </w:p>
    <w:p w:rsidR="00BF581F" w:rsidRPr="009856CB" w:rsidRDefault="007C5241" w:rsidP="00F811CE">
      <w:pPr>
        <w:pStyle w:val="Paragraphedeliste"/>
        <w:numPr>
          <w:ilvl w:val="0"/>
          <w:numId w:val="5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856CB">
        <w:rPr>
          <w:rFonts w:asciiTheme="minorHAnsi" w:hAnsiTheme="minorHAnsi" w:cstheme="minorHAnsi"/>
          <w:sz w:val="22"/>
          <w:szCs w:val="22"/>
        </w:rPr>
        <w:t>Expérience</w:t>
      </w:r>
      <w:r w:rsidR="006657DF" w:rsidRPr="009856CB">
        <w:rPr>
          <w:rFonts w:asciiTheme="minorHAnsi" w:hAnsiTheme="minorHAnsi" w:cstheme="minorHAnsi"/>
          <w:sz w:val="22"/>
          <w:szCs w:val="22"/>
        </w:rPr>
        <w:t xml:space="preserve"> souhaitée </w:t>
      </w:r>
      <w:r w:rsidRPr="009856CB">
        <w:rPr>
          <w:rFonts w:asciiTheme="minorHAnsi" w:hAnsiTheme="minorHAnsi" w:cstheme="minorHAnsi"/>
          <w:sz w:val="22"/>
          <w:szCs w:val="22"/>
        </w:rPr>
        <w:t xml:space="preserve">liée aux démarches commerciales </w:t>
      </w:r>
    </w:p>
    <w:p w:rsidR="007C5241" w:rsidRPr="009856CB" w:rsidRDefault="00BF581F" w:rsidP="00F811CE">
      <w:pPr>
        <w:pStyle w:val="Paragraphedeliste"/>
        <w:numPr>
          <w:ilvl w:val="0"/>
          <w:numId w:val="5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856CB">
        <w:rPr>
          <w:rFonts w:asciiTheme="minorHAnsi" w:hAnsiTheme="minorHAnsi" w:cstheme="minorHAnsi"/>
          <w:sz w:val="22"/>
          <w:szCs w:val="22"/>
        </w:rPr>
        <w:t>Disponibilité et mobilité nécessaire</w:t>
      </w:r>
      <w:r w:rsidR="005220D4" w:rsidRPr="009856CB">
        <w:rPr>
          <w:rFonts w:asciiTheme="minorHAnsi" w:hAnsiTheme="minorHAnsi" w:cstheme="minorHAnsi"/>
          <w:sz w:val="22"/>
          <w:szCs w:val="22"/>
        </w:rPr>
        <w:t>s</w:t>
      </w:r>
    </w:p>
    <w:p w:rsidR="00F811CE" w:rsidRPr="009856CB" w:rsidRDefault="0067313F" w:rsidP="0067313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856CB">
        <w:rPr>
          <w:rFonts w:asciiTheme="minorHAnsi" w:hAnsiTheme="minorHAnsi" w:cstheme="minorHAnsi"/>
          <w:sz w:val="22"/>
          <w:szCs w:val="22"/>
        </w:rPr>
        <w:tab/>
      </w:r>
    </w:p>
    <w:p w:rsidR="00F811CE" w:rsidRPr="009856CB" w:rsidRDefault="00F811CE" w:rsidP="00F811C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856CB">
        <w:rPr>
          <w:rFonts w:asciiTheme="minorHAnsi" w:hAnsiTheme="minorHAnsi" w:cstheme="minorHAnsi"/>
          <w:b/>
          <w:bCs/>
          <w:sz w:val="22"/>
          <w:szCs w:val="22"/>
          <w:u w:val="single"/>
        </w:rPr>
        <w:t>Compétences requises</w:t>
      </w:r>
    </w:p>
    <w:p w:rsidR="00F811CE" w:rsidRPr="009856CB" w:rsidRDefault="00F811CE" w:rsidP="00F811CE">
      <w:pPr>
        <w:pStyle w:val="Paragraphedeliste"/>
        <w:numPr>
          <w:ilvl w:val="0"/>
          <w:numId w:val="6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856CB">
        <w:rPr>
          <w:rFonts w:asciiTheme="minorHAnsi" w:hAnsiTheme="minorHAnsi" w:cstheme="minorHAnsi"/>
          <w:sz w:val="22"/>
          <w:szCs w:val="22"/>
        </w:rPr>
        <w:t>Capacités rédactionnelles, d’analyse et de synthèse</w:t>
      </w:r>
    </w:p>
    <w:p w:rsidR="00F811CE" w:rsidRPr="009856CB" w:rsidRDefault="00F811CE" w:rsidP="00F811CE">
      <w:pPr>
        <w:pStyle w:val="Paragraphedeliste"/>
        <w:numPr>
          <w:ilvl w:val="0"/>
          <w:numId w:val="6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856CB">
        <w:rPr>
          <w:rFonts w:asciiTheme="minorHAnsi" w:hAnsiTheme="minorHAnsi" w:cstheme="minorHAnsi"/>
          <w:sz w:val="22"/>
          <w:szCs w:val="22"/>
        </w:rPr>
        <w:t>Savoir négocier et argumenter</w:t>
      </w:r>
    </w:p>
    <w:p w:rsidR="00F811CE" w:rsidRPr="009856CB" w:rsidRDefault="00F811CE" w:rsidP="00F811CE">
      <w:pPr>
        <w:pStyle w:val="Paragraphedeliste"/>
        <w:numPr>
          <w:ilvl w:val="0"/>
          <w:numId w:val="6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856CB">
        <w:rPr>
          <w:rFonts w:asciiTheme="minorHAnsi" w:hAnsiTheme="minorHAnsi" w:cstheme="minorHAnsi"/>
          <w:sz w:val="22"/>
          <w:szCs w:val="22"/>
        </w:rPr>
        <w:t xml:space="preserve">Capacité d’organisation, méthode </w:t>
      </w:r>
    </w:p>
    <w:p w:rsidR="00F811CE" w:rsidRPr="009856CB" w:rsidRDefault="00F811CE" w:rsidP="00F811CE">
      <w:pPr>
        <w:pStyle w:val="Paragraphedeliste"/>
        <w:numPr>
          <w:ilvl w:val="0"/>
          <w:numId w:val="6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856CB">
        <w:rPr>
          <w:rFonts w:asciiTheme="minorHAnsi" w:hAnsiTheme="minorHAnsi" w:cstheme="minorHAnsi"/>
          <w:sz w:val="22"/>
          <w:szCs w:val="22"/>
        </w:rPr>
        <w:t>Sens des relations</w:t>
      </w:r>
    </w:p>
    <w:p w:rsidR="00F811CE" w:rsidRPr="009856CB" w:rsidRDefault="00F811CE" w:rsidP="00F811CE">
      <w:pPr>
        <w:pStyle w:val="Paragraphedeliste"/>
        <w:numPr>
          <w:ilvl w:val="0"/>
          <w:numId w:val="6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856CB">
        <w:rPr>
          <w:rFonts w:asciiTheme="minorHAnsi" w:hAnsiTheme="minorHAnsi" w:cstheme="minorHAnsi"/>
          <w:sz w:val="22"/>
          <w:szCs w:val="22"/>
        </w:rPr>
        <w:t>Capacité d’animation et de travail en équipe</w:t>
      </w:r>
    </w:p>
    <w:p w:rsidR="00F811CE" w:rsidRPr="009856CB" w:rsidRDefault="00F811CE" w:rsidP="00F811CE">
      <w:pPr>
        <w:pStyle w:val="Paragraphedeliste"/>
        <w:numPr>
          <w:ilvl w:val="0"/>
          <w:numId w:val="6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856CB">
        <w:rPr>
          <w:rFonts w:asciiTheme="minorHAnsi" w:hAnsiTheme="minorHAnsi" w:cstheme="minorHAnsi"/>
          <w:sz w:val="22"/>
          <w:szCs w:val="22"/>
        </w:rPr>
        <w:t xml:space="preserve">Maîtrise des outils </w:t>
      </w:r>
      <w:r w:rsidR="0033005F" w:rsidRPr="009856CB">
        <w:rPr>
          <w:rFonts w:asciiTheme="minorHAnsi" w:hAnsiTheme="minorHAnsi" w:cstheme="minorHAnsi"/>
          <w:sz w:val="22"/>
          <w:szCs w:val="22"/>
        </w:rPr>
        <w:t xml:space="preserve">bureautiques, de </w:t>
      </w:r>
      <w:proofErr w:type="gramStart"/>
      <w:r w:rsidR="0033005F" w:rsidRPr="009856CB">
        <w:rPr>
          <w:rFonts w:asciiTheme="minorHAnsi" w:hAnsiTheme="minorHAnsi" w:cstheme="minorHAnsi"/>
          <w:sz w:val="22"/>
          <w:szCs w:val="22"/>
        </w:rPr>
        <w:t>travail collaboratif</w:t>
      </w:r>
      <w:proofErr w:type="gramEnd"/>
      <w:r w:rsidR="0033005F" w:rsidRPr="009856CB">
        <w:rPr>
          <w:rFonts w:asciiTheme="minorHAnsi" w:hAnsiTheme="minorHAnsi" w:cstheme="minorHAnsi"/>
          <w:sz w:val="22"/>
          <w:szCs w:val="22"/>
        </w:rPr>
        <w:t xml:space="preserve"> et numériques</w:t>
      </w:r>
    </w:p>
    <w:p w:rsidR="007C5241" w:rsidRPr="009856CB" w:rsidRDefault="007C5241" w:rsidP="007C524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9C6" w:rsidRDefault="002F69C6" w:rsidP="004F201F">
      <w:pPr>
        <w:ind w:right="-142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9856CB">
        <w:rPr>
          <w:rFonts w:asciiTheme="minorHAnsi" w:hAnsiTheme="minorHAnsi" w:cstheme="minorHAnsi"/>
          <w:bCs/>
          <w:i/>
          <w:sz w:val="22"/>
          <w:szCs w:val="22"/>
        </w:rPr>
        <w:t>Vous pouvez</w:t>
      </w:r>
      <w:r w:rsidR="00626314" w:rsidRPr="009856CB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9856CB">
        <w:rPr>
          <w:rFonts w:asciiTheme="minorHAnsi" w:hAnsiTheme="minorHAnsi" w:cstheme="minorHAnsi"/>
          <w:bCs/>
          <w:i/>
          <w:sz w:val="22"/>
          <w:szCs w:val="22"/>
        </w:rPr>
        <w:t xml:space="preserve">vous référer au référentiel d’activités et </w:t>
      </w:r>
      <w:r w:rsidR="004F201F" w:rsidRPr="009856CB">
        <w:rPr>
          <w:rFonts w:asciiTheme="minorHAnsi" w:hAnsiTheme="minorHAnsi" w:cstheme="minorHAnsi"/>
          <w:bCs/>
          <w:i/>
          <w:sz w:val="22"/>
          <w:szCs w:val="22"/>
        </w:rPr>
        <w:t xml:space="preserve">de compétences du CFC </w:t>
      </w:r>
    </w:p>
    <w:p w:rsidR="00F435EF" w:rsidRPr="009856CB" w:rsidRDefault="00F435EF" w:rsidP="004F201F">
      <w:pPr>
        <w:ind w:right="-142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bookmarkStart w:id="0" w:name="_GoBack"/>
      <w:bookmarkEnd w:id="0"/>
    </w:p>
    <w:p w:rsidR="00F5519E" w:rsidRPr="009856CB" w:rsidRDefault="00F5519E" w:rsidP="00962D04">
      <w:pPr>
        <w:ind w:left="-426" w:right="-142" w:firstLine="426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7C5241" w:rsidRPr="009856CB" w:rsidRDefault="007C5241" w:rsidP="000F056B">
      <w:pPr>
        <w:jc w:val="center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9856CB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ATTENTION DATE LIMITE DE DEPOT DE DOSSIER : </w:t>
      </w:r>
      <w:r w:rsidR="00405538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vendredi 2 avril 2021</w:t>
      </w:r>
      <w:r w:rsidR="00F84924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 (le cachet de la poste faisant foi)</w:t>
      </w:r>
    </w:p>
    <w:p w:rsidR="00C36A04" w:rsidRPr="009856CB" w:rsidRDefault="00C36A04" w:rsidP="000F056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F056B" w:rsidRPr="009856CB" w:rsidRDefault="00B51266" w:rsidP="000F056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56CB">
        <w:rPr>
          <w:rFonts w:asciiTheme="minorHAnsi" w:hAnsiTheme="minorHAnsi" w:cstheme="minorHAnsi"/>
          <w:b/>
          <w:bCs/>
          <w:sz w:val="22"/>
          <w:szCs w:val="22"/>
        </w:rPr>
        <w:t>Le d</w:t>
      </w:r>
      <w:r w:rsidR="00962D04" w:rsidRPr="009856CB">
        <w:rPr>
          <w:rFonts w:asciiTheme="minorHAnsi" w:hAnsiTheme="minorHAnsi" w:cstheme="minorHAnsi"/>
          <w:b/>
          <w:bCs/>
          <w:sz w:val="22"/>
          <w:szCs w:val="22"/>
        </w:rPr>
        <w:t xml:space="preserve">ossier </w:t>
      </w:r>
      <w:r w:rsidRPr="009856CB">
        <w:rPr>
          <w:rFonts w:asciiTheme="minorHAnsi" w:hAnsiTheme="minorHAnsi" w:cstheme="minorHAnsi"/>
          <w:b/>
          <w:bCs/>
          <w:sz w:val="22"/>
          <w:szCs w:val="22"/>
        </w:rPr>
        <w:t xml:space="preserve">de candidature est </w:t>
      </w:r>
      <w:r w:rsidR="00962D04" w:rsidRPr="009856CB">
        <w:rPr>
          <w:rFonts w:asciiTheme="minorHAnsi" w:hAnsiTheme="minorHAnsi" w:cstheme="minorHAnsi"/>
          <w:b/>
          <w:bCs/>
          <w:sz w:val="22"/>
          <w:szCs w:val="22"/>
        </w:rPr>
        <w:t xml:space="preserve">à </w:t>
      </w:r>
      <w:r w:rsidRPr="009856CB">
        <w:rPr>
          <w:rFonts w:asciiTheme="minorHAnsi" w:hAnsiTheme="minorHAnsi" w:cstheme="minorHAnsi"/>
          <w:b/>
          <w:bCs/>
          <w:sz w:val="22"/>
          <w:szCs w:val="22"/>
        </w:rPr>
        <w:t>télécharger sur le site du rectorat de l’académie de Dijon</w:t>
      </w:r>
      <w:r w:rsidR="000F056B" w:rsidRPr="009856C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962D04" w:rsidRDefault="00783371" w:rsidP="009856C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856CB">
        <w:rPr>
          <w:rFonts w:asciiTheme="minorHAnsi" w:hAnsiTheme="minorHAnsi" w:cstheme="minorHAnsi"/>
          <w:b/>
          <w:bCs/>
          <w:sz w:val="22"/>
          <w:szCs w:val="22"/>
        </w:rPr>
        <w:t xml:space="preserve">Vous pouvez retirer le dossier de candidature sur le site de l'académie en cliquant sur ce lien </w:t>
      </w:r>
      <w:r w:rsidRPr="00EE0BE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96AC6" w:rsidRPr="00EE0BEF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CFC"/>
      <w:r w:rsidR="000754A4" w:rsidRPr="00EE0BEF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C530FB" w:rsidRPr="00EE0BEF">
        <w:rPr>
          <w:rFonts w:asciiTheme="minorHAnsi" w:hAnsiTheme="minorHAnsi" w:cstheme="minorHAnsi"/>
          <w:b/>
          <w:sz w:val="22"/>
          <w:szCs w:val="22"/>
        </w:rPr>
        <w:instrText xml:space="preserve"> HYPERLINK "http://www.ac-dijon.fr/cfc" </w:instrText>
      </w:r>
      <w:r w:rsidR="000754A4" w:rsidRPr="00EE0BEF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C530FB" w:rsidRPr="00EE0BEF">
        <w:rPr>
          <w:rStyle w:val="Lienhypertexte"/>
          <w:rFonts w:asciiTheme="minorHAnsi" w:hAnsiTheme="minorHAnsi" w:cstheme="minorHAnsi"/>
          <w:b/>
          <w:color w:val="auto"/>
          <w:sz w:val="22"/>
          <w:szCs w:val="22"/>
          <w:u w:val="none"/>
        </w:rPr>
        <w:t>http://www.ac-dijon.fr/cfc</w:t>
      </w:r>
      <w:bookmarkEnd w:id="1"/>
      <w:r w:rsidR="000754A4" w:rsidRPr="00EE0BEF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C530FB" w:rsidRPr="009856CB">
        <w:rPr>
          <w:rFonts w:asciiTheme="minorHAnsi" w:hAnsiTheme="minorHAnsi" w:cstheme="minorHAnsi"/>
          <w:sz w:val="22"/>
          <w:szCs w:val="22"/>
        </w:rPr>
        <w:t xml:space="preserve"> </w:t>
      </w:r>
      <w:r w:rsidR="00365F15" w:rsidRPr="009856CB">
        <w:rPr>
          <w:rFonts w:asciiTheme="minorHAnsi" w:hAnsiTheme="minorHAnsi" w:cstheme="minorHAnsi"/>
          <w:b/>
          <w:bCs/>
          <w:sz w:val="22"/>
          <w:szCs w:val="22"/>
        </w:rPr>
        <w:t xml:space="preserve">ou </w:t>
      </w:r>
      <w:r w:rsidR="002D4452">
        <w:rPr>
          <w:rFonts w:asciiTheme="minorHAnsi" w:hAnsiTheme="minorHAnsi" w:cstheme="minorHAnsi"/>
          <w:b/>
          <w:bCs/>
          <w:sz w:val="22"/>
          <w:szCs w:val="22"/>
        </w:rPr>
        <w:t>auprès du secrétariat de la D</w:t>
      </w:r>
      <w:r w:rsidR="00405538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2D4452">
        <w:rPr>
          <w:rFonts w:asciiTheme="minorHAnsi" w:hAnsiTheme="minorHAnsi" w:cstheme="minorHAnsi"/>
          <w:b/>
          <w:bCs/>
          <w:sz w:val="22"/>
          <w:szCs w:val="22"/>
        </w:rPr>
        <w:t>AFPIC</w:t>
      </w:r>
      <w:r w:rsidR="00365F15" w:rsidRPr="009856CB">
        <w:rPr>
          <w:rFonts w:asciiTheme="minorHAnsi" w:hAnsiTheme="minorHAnsi" w:cstheme="minorHAnsi"/>
          <w:b/>
          <w:bCs/>
          <w:sz w:val="22"/>
          <w:szCs w:val="22"/>
        </w:rPr>
        <w:t xml:space="preserve"> - té</w:t>
      </w:r>
      <w:r w:rsidR="00962D04" w:rsidRPr="009856CB">
        <w:rPr>
          <w:rFonts w:asciiTheme="minorHAnsi" w:hAnsiTheme="minorHAnsi" w:cstheme="minorHAnsi"/>
          <w:b/>
          <w:bCs/>
          <w:sz w:val="22"/>
          <w:szCs w:val="22"/>
        </w:rPr>
        <w:t>léphone</w:t>
      </w:r>
      <w:r w:rsidR="00365F15" w:rsidRPr="009856CB">
        <w:rPr>
          <w:rFonts w:asciiTheme="minorHAnsi" w:hAnsiTheme="minorHAnsi" w:cstheme="minorHAnsi"/>
          <w:b/>
          <w:bCs/>
          <w:sz w:val="22"/>
          <w:szCs w:val="22"/>
        </w:rPr>
        <w:t> :</w:t>
      </w:r>
      <w:r w:rsidR="00962D04" w:rsidRPr="009856CB">
        <w:rPr>
          <w:rFonts w:asciiTheme="minorHAnsi" w:hAnsiTheme="minorHAnsi" w:cstheme="minorHAnsi"/>
          <w:b/>
          <w:bCs/>
          <w:sz w:val="22"/>
          <w:szCs w:val="22"/>
        </w:rPr>
        <w:t xml:space="preserve"> 03.45.62.76.00 </w:t>
      </w:r>
      <w:r w:rsidR="00365F15" w:rsidRPr="009856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6314" w:rsidRPr="009856CB">
        <w:rPr>
          <w:rFonts w:asciiTheme="minorHAnsi" w:hAnsiTheme="minorHAnsi" w:cstheme="minorHAnsi"/>
          <w:b/>
          <w:bCs/>
          <w:sz w:val="22"/>
          <w:szCs w:val="22"/>
        </w:rPr>
        <w:t xml:space="preserve">courriel </w:t>
      </w:r>
      <w:r w:rsidR="00962D04" w:rsidRPr="009856CB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145A33" w:rsidRPr="009856CB">
        <w:rPr>
          <w:rFonts w:asciiTheme="minorHAnsi" w:hAnsiTheme="minorHAnsi" w:cstheme="minorHAnsi"/>
          <w:b/>
          <w:bCs/>
          <w:sz w:val="22"/>
          <w:szCs w:val="22"/>
        </w:rPr>
        <w:t>ce.dafpic@ac-dijon.fr</w:t>
      </w:r>
    </w:p>
    <w:p w:rsidR="000231E5" w:rsidRDefault="000231E5" w:rsidP="00F962A0">
      <w:pPr>
        <w:jc w:val="center"/>
      </w:pPr>
    </w:p>
    <w:sectPr w:rsidR="000231E5" w:rsidSect="009856CB">
      <w:headerReference w:type="default" r:id="rId9"/>
      <w:pgSz w:w="11906" w:h="16838"/>
      <w:pgMar w:top="426" w:right="851" w:bottom="0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35D" w:rsidRDefault="00E5235D" w:rsidP="009856CB">
      <w:r>
        <w:separator/>
      </w:r>
    </w:p>
  </w:endnote>
  <w:endnote w:type="continuationSeparator" w:id="0">
    <w:p w:rsidR="00E5235D" w:rsidRDefault="00E5235D" w:rsidP="0098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35D" w:rsidRDefault="00E5235D" w:rsidP="009856CB">
      <w:r>
        <w:separator/>
      </w:r>
    </w:p>
  </w:footnote>
  <w:footnote w:type="continuationSeparator" w:id="0">
    <w:p w:rsidR="00E5235D" w:rsidRDefault="00E5235D" w:rsidP="00985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CB" w:rsidRDefault="0034574E" w:rsidP="009856CB">
    <w:pPr>
      <w:pStyle w:val="En-tte"/>
      <w:tabs>
        <w:tab w:val="clear" w:pos="9072"/>
        <w:tab w:val="right" w:pos="1020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40640</wp:posOffset>
          </wp:positionH>
          <wp:positionV relativeFrom="paragraph">
            <wp:posOffset>-18415</wp:posOffset>
          </wp:positionV>
          <wp:extent cx="904875" cy="909955"/>
          <wp:effectExtent l="0" t="0" r="9525" b="444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6CB">
      <w:tab/>
    </w:r>
  </w:p>
  <w:p w:rsidR="009856CB" w:rsidRPr="00A72CB2" w:rsidRDefault="009856CB" w:rsidP="009856CB">
    <w:pPr>
      <w:pStyle w:val="En-tte"/>
      <w:tabs>
        <w:tab w:val="clear" w:pos="9072"/>
        <w:tab w:val="right" w:pos="10204"/>
      </w:tabs>
      <w:rPr>
        <w:rFonts w:asciiTheme="minorHAnsi" w:hAnsiTheme="minorHAnsi" w:cstheme="minorHAnsi"/>
        <w:sz w:val="20"/>
      </w:rPr>
    </w:pPr>
    <w:r>
      <w:tab/>
    </w:r>
    <w:r>
      <w:tab/>
      <w:t xml:space="preserve">      </w:t>
    </w:r>
    <w:r w:rsidRPr="00A72CB2">
      <w:rPr>
        <w:rFonts w:asciiTheme="minorHAnsi" w:hAnsiTheme="minorHAnsi" w:cstheme="minorHAnsi"/>
        <w:sz w:val="20"/>
      </w:rPr>
      <w:t>ANNEXE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1077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>
    <w:nsid w:val="21166DFB"/>
    <w:multiLevelType w:val="hybridMultilevel"/>
    <w:tmpl w:val="29423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17D89"/>
    <w:multiLevelType w:val="hybridMultilevel"/>
    <w:tmpl w:val="C3E0EA3C"/>
    <w:lvl w:ilvl="0" w:tplc="9D7666EC">
      <w:numFmt w:val="bullet"/>
      <w:lvlText w:val="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EC644E"/>
    <w:multiLevelType w:val="hybridMultilevel"/>
    <w:tmpl w:val="B412B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41"/>
    <w:rsid w:val="000074BB"/>
    <w:rsid w:val="000231E5"/>
    <w:rsid w:val="0004198F"/>
    <w:rsid w:val="00051628"/>
    <w:rsid w:val="000754A4"/>
    <w:rsid w:val="00076824"/>
    <w:rsid w:val="000F056B"/>
    <w:rsid w:val="00103D57"/>
    <w:rsid w:val="00124A51"/>
    <w:rsid w:val="00145A33"/>
    <w:rsid w:val="00161103"/>
    <w:rsid w:val="00196AC6"/>
    <w:rsid w:val="001B13BD"/>
    <w:rsid w:val="001B6BBA"/>
    <w:rsid w:val="001D3BB0"/>
    <w:rsid w:val="0021054C"/>
    <w:rsid w:val="002A1118"/>
    <w:rsid w:val="002A5E38"/>
    <w:rsid w:val="002D4452"/>
    <w:rsid w:val="002F69C6"/>
    <w:rsid w:val="0033005F"/>
    <w:rsid w:val="0034574E"/>
    <w:rsid w:val="00365F15"/>
    <w:rsid w:val="00394F50"/>
    <w:rsid w:val="003A0BCE"/>
    <w:rsid w:val="003B3DE3"/>
    <w:rsid w:val="003D164D"/>
    <w:rsid w:val="003E4701"/>
    <w:rsid w:val="00405538"/>
    <w:rsid w:val="00423650"/>
    <w:rsid w:val="00440FA0"/>
    <w:rsid w:val="00443C99"/>
    <w:rsid w:val="004A3C03"/>
    <w:rsid w:val="004B065D"/>
    <w:rsid w:val="004E7629"/>
    <w:rsid w:val="004F201F"/>
    <w:rsid w:val="005220D4"/>
    <w:rsid w:val="00523330"/>
    <w:rsid w:val="005A03E8"/>
    <w:rsid w:val="00626314"/>
    <w:rsid w:val="006657DF"/>
    <w:rsid w:val="0067313F"/>
    <w:rsid w:val="00675E27"/>
    <w:rsid w:val="00765781"/>
    <w:rsid w:val="00783371"/>
    <w:rsid w:val="0078489D"/>
    <w:rsid w:val="007B0F1A"/>
    <w:rsid w:val="007C5241"/>
    <w:rsid w:val="008865DB"/>
    <w:rsid w:val="008C79E6"/>
    <w:rsid w:val="00933644"/>
    <w:rsid w:val="009466A5"/>
    <w:rsid w:val="00955CDB"/>
    <w:rsid w:val="00962D04"/>
    <w:rsid w:val="009738D7"/>
    <w:rsid w:val="009856CB"/>
    <w:rsid w:val="009E2988"/>
    <w:rsid w:val="00A102CD"/>
    <w:rsid w:val="00A32DA5"/>
    <w:rsid w:val="00A42109"/>
    <w:rsid w:val="00A72CB2"/>
    <w:rsid w:val="00A863DE"/>
    <w:rsid w:val="00A86956"/>
    <w:rsid w:val="00AC01F0"/>
    <w:rsid w:val="00AC708E"/>
    <w:rsid w:val="00B01BDD"/>
    <w:rsid w:val="00B15258"/>
    <w:rsid w:val="00B154ED"/>
    <w:rsid w:val="00B51266"/>
    <w:rsid w:val="00B541BF"/>
    <w:rsid w:val="00BC7B28"/>
    <w:rsid w:val="00BD2A60"/>
    <w:rsid w:val="00BF581F"/>
    <w:rsid w:val="00C36A04"/>
    <w:rsid w:val="00C45B14"/>
    <w:rsid w:val="00C530FB"/>
    <w:rsid w:val="00C54374"/>
    <w:rsid w:val="00CD3262"/>
    <w:rsid w:val="00D21526"/>
    <w:rsid w:val="00D257BA"/>
    <w:rsid w:val="00D60C25"/>
    <w:rsid w:val="00D9380C"/>
    <w:rsid w:val="00E34B59"/>
    <w:rsid w:val="00E43C41"/>
    <w:rsid w:val="00E5235D"/>
    <w:rsid w:val="00E80CE1"/>
    <w:rsid w:val="00E81F7C"/>
    <w:rsid w:val="00EA7EEC"/>
    <w:rsid w:val="00EE0BEF"/>
    <w:rsid w:val="00EF7F0A"/>
    <w:rsid w:val="00F41D50"/>
    <w:rsid w:val="00F435EF"/>
    <w:rsid w:val="00F534E7"/>
    <w:rsid w:val="00F5519E"/>
    <w:rsid w:val="00F67B96"/>
    <w:rsid w:val="00F77D16"/>
    <w:rsid w:val="00F811CE"/>
    <w:rsid w:val="00F84924"/>
    <w:rsid w:val="00F86553"/>
    <w:rsid w:val="00F962A0"/>
    <w:rsid w:val="00FB4DD6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55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5C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34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34E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811C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4A5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45B14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55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55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856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56C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856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56C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55C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5C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34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34E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811C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4A5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45B14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55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55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856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56C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856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56C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D1EB-30E1-4D88-AAB6-DC8457D8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</dc:creator>
  <cp:lastModifiedBy>secretaire</cp:lastModifiedBy>
  <cp:revision>6</cp:revision>
  <cp:lastPrinted>2020-01-22T10:38:00Z</cp:lastPrinted>
  <dcterms:created xsi:type="dcterms:W3CDTF">2020-12-15T07:44:00Z</dcterms:created>
  <dcterms:modified xsi:type="dcterms:W3CDTF">2021-01-08T10:09:00Z</dcterms:modified>
</cp:coreProperties>
</file>